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6AE1E4" w14:textId="7B90779D" w:rsidR="00C10300" w:rsidRDefault="00C10300" w:rsidP="009B3158">
      <w:pPr>
        <w:pStyle w:val="a7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  <w:r w:rsidRPr="00C10300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Октава Бытия</w:t>
      </w:r>
      <w:r w:rsidR="001F1A1E" w:rsidRPr="001F1A1E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. </w:t>
      </w:r>
      <w:r w:rsidR="001F1A1E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Ин</w:t>
      </w:r>
      <w:r w:rsidRPr="00C10300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тервальные тяготения </w:t>
      </w:r>
      <w:r w:rsidR="009357D1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музыкального </w:t>
      </w:r>
      <w:r w:rsidR="00F744D4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Синтеза</w:t>
      </w:r>
      <w:r w:rsidRPr="00C10300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, проходящие по резонансно-колебательным канонам.</w:t>
      </w:r>
    </w:p>
    <w:p w14:paraId="615132D7" w14:textId="77777777" w:rsidR="00C10300" w:rsidRPr="00C10300" w:rsidRDefault="00C10300" w:rsidP="009B3158">
      <w:pPr>
        <w:pStyle w:val="a7"/>
        <w:rPr>
          <w:rFonts w:ascii="Times New Roman" w:hAnsi="Times New Roman" w:cs="Times New Roman"/>
          <w:b/>
          <w:bCs/>
          <w:sz w:val="24"/>
          <w:szCs w:val="24"/>
        </w:rPr>
      </w:pPr>
    </w:p>
    <w:p w14:paraId="36B57FB0" w14:textId="7B4C0D52" w:rsidR="00DE6A18" w:rsidRPr="00C10300" w:rsidRDefault="003E4C22" w:rsidP="009B3158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C10300">
        <w:rPr>
          <w:rFonts w:ascii="Times New Roman" w:hAnsi="Times New Roman" w:cs="Times New Roman"/>
          <w:sz w:val="24"/>
          <w:szCs w:val="24"/>
        </w:rPr>
        <w:t xml:space="preserve">В музыке, как и физике, есть </w:t>
      </w:r>
      <w:r w:rsidR="009B3158" w:rsidRPr="00C10300">
        <w:rPr>
          <w:rFonts w:ascii="Times New Roman" w:hAnsi="Times New Roman" w:cs="Times New Roman"/>
          <w:sz w:val="24"/>
          <w:szCs w:val="24"/>
        </w:rPr>
        <w:t>такой термин</w:t>
      </w:r>
      <w:r w:rsidRPr="00C10300">
        <w:rPr>
          <w:rFonts w:ascii="Times New Roman" w:hAnsi="Times New Roman" w:cs="Times New Roman"/>
          <w:sz w:val="24"/>
          <w:szCs w:val="24"/>
        </w:rPr>
        <w:t xml:space="preserve"> </w:t>
      </w:r>
      <w:r w:rsidRPr="00C10300">
        <w:rPr>
          <w:rFonts w:ascii="Times New Roman" w:hAnsi="Times New Roman" w:cs="Times New Roman"/>
          <w:b/>
          <w:sz w:val="24"/>
          <w:szCs w:val="24"/>
        </w:rPr>
        <w:t>резонанс.</w:t>
      </w:r>
      <w:r w:rsidR="00D05AFB" w:rsidRPr="00C10300">
        <w:rPr>
          <w:rFonts w:ascii="Times New Roman" w:hAnsi="Times New Roman" w:cs="Times New Roman"/>
          <w:sz w:val="24"/>
          <w:szCs w:val="24"/>
        </w:rPr>
        <w:t xml:space="preserve"> Это максимально близкое слово, описывающее Октаву</w:t>
      </w:r>
      <w:r w:rsidR="003F795D" w:rsidRPr="00C10300">
        <w:rPr>
          <w:rFonts w:ascii="Times New Roman" w:hAnsi="Times New Roman" w:cs="Times New Roman"/>
          <w:sz w:val="24"/>
          <w:szCs w:val="24"/>
        </w:rPr>
        <w:t xml:space="preserve"> Бытия</w:t>
      </w:r>
      <w:r w:rsidR="00D05AFB" w:rsidRPr="00C10300">
        <w:rPr>
          <w:rFonts w:ascii="Times New Roman" w:hAnsi="Times New Roman" w:cs="Times New Roman"/>
          <w:sz w:val="24"/>
          <w:szCs w:val="24"/>
        </w:rPr>
        <w:t xml:space="preserve">. В Окфордском  </w:t>
      </w:r>
      <w:r w:rsidR="009B3158" w:rsidRPr="00C10300">
        <w:rPr>
          <w:rFonts w:ascii="Times New Roman" w:hAnsi="Times New Roman" w:cs="Times New Roman"/>
          <w:sz w:val="24"/>
          <w:szCs w:val="24"/>
        </w:rPr>
        <w:t>словаре “</w:t>
      </w:r>
      <w:r w:rsidR="009B3158" w:rsidRPr="00C10300">
        <w:rPr>
          <w:rFonts w:ascii="Times New Roman" w:hAnsi="Times New Roman" w:cs="Times New Roman"/>
          <w:sz w:val="24"/>
          <w:szCs w:val="24"/>
          <w:lang w:val="en-US"/>
        </w:rPr>
        <w:t>Oxford</w:t>
      </w:r>
      <w:r w:rsidR="009B3158" w:rsidRPr="00C10300">
        <w:rPr>
          <w:rFonts w:ascii="Times New Roman" w:hAnsi="Times New Roman" w:cs="Times New Roman"/>
          <w:sz w:val="24"/>
          <w:szCs w:val="24"/>
        </w:rPr>
        <w:t xml:space="preserve"> </w:t>
      </w:r>
      <w:r w:rsidR="009B3158" w:rsidRPr="00C10300">
        <w:rPr>
          <w:rFonts w:ascii="Times New Roman" w:hAnsi="Times New Roman" w:cs="Times New Roman"/>
          <w:sz w:val="24"/>
          <w:szCs w:val="24"/>
          <w:lang w:val="en-US"/>
        </w:rPr>
        <w:t>Dictionary</w:t>
      </w:r>
      <w:r w:rsidR="009B3158" w:rsidRPr="00C10300">
        <w:rPr>
          <w:rFonts w:ascii="Times New Roman" w:hAnsi="Times New Roman" w:cs="Times New Roman"/>
          <w:sz w:val="24"/>
          <w:szCs w:val="24"/>
        </w:rPr>
        <w:t xml:space="preserve"> </w:t>
      </w:r>
      <w:r w:rsidR="009B3158" w:rsidRPr="00C10300">
        <w:rPr>
          <w:rFonts w:ascii="Times New Roman" w:hAnsi="Times New Roman" w:cs="Times New Roman"/>
          <w:sz w:val="24"/>
          <w:szCs w:val="24"/>
          <w:lang w:val="en-US"/>
        </w:rPr>
        <w:t>of</w:t>
      </w:r>
      <w:r w:rsidR="009B3158" w:rsidRPr="00C10300">
        <w:rPr>
          <w:rFonts w:ascii="Times New Roman" w:hAnsi="Times New Roman" w:cs="Times New Roman"/>
          <w:sz w:val="24"/>
          <w:szCs w:val="24"/>
        </w:rPr>
        <w:t xml:space="preserve"> </w:t>
      </w:r>
      <w:r w:rsidR="009B3158" w:rsidRPr="00C10300">
        <w:rPr>
          <w:rFonts w:ascii="Times New Roman" w:hAnsi="Times New Roman" w:cs="Times New Roman"/>
          <w:sz w:val="24"/>
          <w:szCs w:val="24"/>
          <w:lang w:val="en-US"/>
        </w:rPr>
        <w:t>English</w:t>
      </w:r>
      <w:r w:rsidR="009B3158" w:rsidRPr="00C10300">
        <w:rPr>
          <w:rFonts w:ascii="Times New Roman" w:hAnsi="Times New Roman" w:cs="Times New Roman"/>
          <w:sz w:val="24"/>
          <w:szCs w:val="24"/>
        </w:rPr>
        <w:t>”,  значение слова “резонанс”, трактуется как “</w:t>
      </w:r>
      <w:r w:rsidR="009B3158" w:rsidRPr="00C10300">
        <w:rPr>
          <w:rFonts w:ascii="Times New Roman" w:hAnsi="Times New Roman" w:cs="Times New Roman"/>
          <w:color w:val="202124"/>
          <w:sz w:val="24"/>
          <w:szCs w:val="24"/>
        </w:rPr>
        <w:t xml:space="preserve">короткоживущая субатомная частица, которая является возбужденным состоянием более стабильной частицы”.  Что касается более глубинных смыслов данного явления, то это понятие связано с Метагалактическим законом Октавы Бытия. </w:t>
      </w:r>
      <w:r w:rsidR="009B3158" w:rsidRPr="00C10300">
        <w:rPr>
          <w:rFonts w:ascii="Times New Roman" w:hAnsi="Times New Roman" w:cs="Times New Roman"/>
          <w:color w:val="000000"/>
          <w:sz w:val="24"/>
          <w:szCs w:val="24"/>
        </w:rPr>
        <w:t>Одним из фундаментальных управляющих принципов данного закона является:</w:t>
      </w:r>
      <w:r w:rsidR="00DE6A18" w:rsidRPr="00C10300">
        <w:rPr>
          <w:rFonts w:ascii="Times New Roman" w:hAnsi="Times New Roman" w:cs="Times New Roman"/>
          <w:color w:val="000000"/>
          <w:sz w:val="24"/>
          <w:szCs w:val="24"/>
        </w:rPr>
        <w:t xml:space="preserve"> подобие, соответствие и гармоническое</w:t>
      </w:r>
      <w:r w:rsidR="004778F4" w:rsidRPr="00C10300">
        <w:rPr>
          <w:rFonts w:ascii="Times New Roman" w:hAnsi="Times New Roman" w:cs="Times New Roman"/>
          <w:color w:val="000000"/>
          <w:sz w:val="24"/>
          <w:szCs w:val="24"/>
        </w:rPr>
        <w:t xml:space="preserve"> взаимодействия Ч</w:t>
      </w:r>
      <w:r w:rsidR="00DE6A18" w:rsidRPr="00C10300">
        <w:rPr>
          <w:rFonts w:ascii="Times New Roman" w:hAnsi="Times New Roman" w:cs="Times New Roman"/>
          <w:color w:val="000000"/>
          <w:sz w:val="24"/>
          <w:szCs w:val="24"/>
        </w:rPr>
        <w:t xml:space="preserve">астей в составе целого. </w:t>
      </w:r>
    </w:p>
    <w:p w14:paraId="6BF04133" w14:textId="77777777" w:rsidR="004778F4" w:rsidRPr="00C10300" w:rsidRDefault="004778F4" w:rsidP="009B3158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</w:p>
    <w:p w14:paraId="7B023F8E" w14:textId="77777777" w:rsidR="00DE6A18" w:rsidRPr="00C10300" w:rsidRDefault="00DE6A18" w:rsidP="009B3158">
      <w:pPr>
        <w:pStyle w:val="a7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10300">
        <w:rPr>
          <w:rFonts w:ascii="Times New Roman" w:hAnsi="Times New Roman" w:cs="Times New Roman"/>
          <w:color w:val="000000"/>
          <w:sz w:val="24"/>
          <w:szCs w:val="24"/>
        </w:rPr>
        <w:t xml:space="preserve">Приведём ещё один пример термина из толкового словаря Кузнецова: </w:t>
      </w:r>
      <w:r w:rsidRPr="00C1030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“резонанс  </w:t>
      </w:r>
      <w:r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—</w:t>
      </w:r>
      <w:r w:rsidRPr="00C1030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явление усиления колебаний (звуковых, электрических, механических), происходящих в какой-л. колебательной системе под влиянием внешнего воздействия (при условии совпадения частоты колебаний внешней силы с частотой собственных колебаний системы)”.</w:t>
      </w:r>
    </w:p>
    <w:p w14:paraId="204D1882" w14:textId="77777777" w:rsidR="004778F4" w:rsidRPr="00C10300" w:rsidRDefault="004778F4" w:rsidP="009B3158">
      <w:pPr>
        <w:pStyle w:val="a7"/>
        <w:rPr>
          <w:rFonts w:ascii="Times New Roman" w:hAnsi="Times New Roman" w:cs="Times New Roman"/>
          <w:sz w:val="24"/>
          <w:szCs w:val="24"/>
        </w:rPr>
      </w:pPr>
    </w:p>
    <w:p w14:paraId="48B1F8AF" w14:textId="77777777" w:rsidR="004778F4" w:rsidRPr="00C10300" w:rsidRDefault="004778F4" w:rsidP="009B3158">
      <w:pPr>
        <w:pStyle w:val="a7"/>
        <w:rPr>
          <w:rFonts w:ascii="Times New Roman" w:hAnsi="Times New Roman" w:cs="Times New Roman"/>
          <w:sz w:val="24"/>
          <w:szCs w:val="24"/>
        </w:rPr>
      </w:pPr>
      <w:r w:rsidRPr="00C10300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                               </w:t>
      </w:r>
      <w:r w:rsidR="002E3958">
        <w:rPr>
          <w:rFonts w:ascii="Times New Roman" w:hAnsi="Times New Roman" w:cs="Times New Roman"/>
          <w:noProof/>
          <w:sz w:val="24"/>
          <w:szCs w:val="24"/>
          <w:lang w:eastAsia="ru-RU"/>
        </w:rPr>
        <w:pict w14:anchorId="49008AB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5pt;height:84.75pt">
            <v:imagedata r:id="rId6" o:title="Безымянный"/>
          </v:shape>
        </w:pict>
      </w:r>
    </w:p>
    <w:p w14:paraId="6E9E3A06" w14:textId="77777777" w:rsidR="003F795D" w:rsidRPr="00C10300" w:rsidRDefault="003F795D" w:rsidP="009B3158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</w:p>
    <w:p w14:paraId="4724D9F6" w14:textId="55270C76" w:rsidR="003F795D" w:rsidRPr="00C10300" w:rsidRDefault="003F795D" w:rsidP="009B3158">
      <w:pPr>
        <w:pStyle w:val="a7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10300">
        <w:rPr>
          <w:rFonts w:ascii="Times New Roman" w:hAnsi="Times New Roman" w:cs="Times New Roman"/>
          <w:color w:val="000000"/>
          <w:sz w:val="24"/>
          <w:szCs w:val="24"/>
        </w:rPr>
        <w:t>В музыке есть такое понятие как</w:t>
      </w:r>
      <w:r w:rsidR="006B2584" w:rsidRPr="00C1030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C1030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звуковые </w:t>
      </w:r>
      <w:r w:rsidR="006B2584" w:rsidRPr="00C10300">
        <w:rPr>
          <w:rFonts w:ascii="Times New Roman" w:hAnsi="Times New Roman" w:cs="Times New Roman"/>
          <w:b/>
          <w:color w:val="000000"/>
          <w:sz w:val="24"/>
          <w:szCs w:val="24"/>
        </w:rPr>
        <w:t>тяготения</w:t>
      </w:r>
      <w:r w:rsidR="006B2584" w:rsidRPr="00C1030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—</w:t>
      </w:r>
      <w:r w:rsidRPr="00C10300">
        <w:rPr>
          <w:rFonts w:ascii="Times New Roman" w:hAnsi="Times New Roman" w:cs="Times New Roman"/>
          <w:sz w:val="24"/>
          <w:szCs w:val="24"/>
        </w:rPr>
        <w:t xml:space="preserve"> </w:t>
      </w:r>
      <w:r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>поведение всех звуков</w:t>
      </w:r>
      <w:r w:rsidR="00E45C11"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(нот) относительно друг друга</w:t>
      </w:r>
      <w:r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="00594FC6"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То есть, каждый звук, находящийся в своей частоте, </w:t>
      </w:r>
      <w:r w:rsidR="0081403B"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реагирует на другой звук </w:t>
      </w:r>
      <w:r w:rsidR="00594FC6"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определённым </w:t>
      </w:r>
      <w:r w:rsidR="0081403B"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>закономерным образом.</w:t>
      </w:r>
      <w:r w:rsidR="00440CA1"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81403B"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Эту закономерность раскрывает музыкальный термин — “интервал”. В этой статье, мы будем рассматривать только некоторые интервалы, </w:t>
      </w:r>
      <w:r w:rsidR="000C609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которые </w:t>
      </w:r>
      <w:r w:rsidR="007B51D0">
        <w:rPr>
          <w:rFonts w:ascii="Times New Roman" w:hAnsi="Times New Roman" w:cs="Times New Roman"/>
          <w:sz w:val="24"/>
          <w:szCs w:val="24"/>
          <w:shd w:val="clear" w:color="auto" w:fill="FFFFFF"/>
        </w:rPr>
        <w:t>имеют схожую</w:t>
      </w:r>
      <w:r w:rsidR="00F515D5"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амплитуд</w:t>
      </w:r>
      <w:r w:rsidR="007B51D0">
        <w:rPr>
          <w:rFonts w:ascii="Times New Roman" w:hAnsi="Times New Roman" w:cs="Times New Roman"/>
          <w:sz w:val="24"/>
          <w:szCs w:val="24"/>
          <w:shd w:val="clear" w:color="auto" w:fill="FFFFFF"/>
        </w:rPr>
        <w:t>у</w:t>
      </w:r>
      <w:r w:rsidR="00F515D5"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колебания</w:t>
      </w:r>
      <w:r w:rsidR="001C1A1E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F515D5"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81403B"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>так</w:t>
      </w:r>
      <w:r w:rsidR="00F515D5"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81403B"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называемые </w:t>
      </w:r>
      <w:r w:rsidR="001C1A1E"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>–</w:t>
      </w:r>
      <w:r w:rsidR="001C1A1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81403B"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>“чистые интервалы”</w:t>
      </w:r>
      <w:r w:rsidR="00024AE1"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F01025"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14:paraId="6BCA8DDA" w14:textId="225EB9CC" w:rsidR="008103BE" w:rsidRPr="00C10300" w:rsidRDefault="0081403B" w:rsidP="009B3158">
      <w:pPr>
        <w:pStyle w:val="a7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14:paraId="54B0DC14" w14:textId="467900B1" w:rsidR="008B7578" w:rsidRPr="00C10300" w:rsidRDefault="008B7578" w:rsidP="009B3158">
      <w:pPr>
        <w:pStyle w:val="a7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Для понимания следующего </w:t>
      </w:r>
      <w:r w:rsidR="0081403B"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>материала,</w:t>
      </w:r>
      <w:r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необходимо изучить несколько музыкальных терминов относящихся к резонансу:</w:t>
      </w:r>
    </w:p>
    <w:p w14:paraId="1FF7DD15" w14:textId="77777777" w:rsidR="008B7578" w:rsidRPr="00C10300" w:rsidRDefault="008B7578" w:rsidP="008B7578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1030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Интервал</w:t>
      </w:r>
      <w:r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C94F95"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–</w:t>
      </w:r>
      <w:r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это </w:t>
      </w:r>
      <w:r w:rsidR="00C94F95"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о</w:t>
      </w:r>
      <w:r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пределённое расстояние между двумя звуками.</w:t>
      </w:r>
    </w:p>
    <w:p w14:paraId="02E9451A" w14:textId="237A6F0F" w:rsidR="00E15BA8" w:rsidRPr="00C10300" w:rsidRDefault="00E15BA8" w:rsidP="008B7578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1030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Чистая прима </w:t>
      </w:r>
      <w:r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– музыкальный интервал образованный двумя звуками одного тона. По другому – абсолютный резонанс – одна и та же нота (частота, звук). </w:t>
      </w:r>
      <w:r w:rsidR="008D7363"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На рисунке, левая клавиша, звучащая в унисон </w:t>
      </w:r>
      <w:r w:rsidR="008D7363"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  <w:lang w:val="en-US"/>
        </w:rPr>
        <w:t>“</w:t>
      </w:r>
      <w:r w:rsidR="008D7363"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До</w:t>
      </w:r>
      <w:r w:rsidR="008D7363"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  <w:lang w:val="en-US"/>
        </w:rPr>
        <w:t>”</w:t>
      </w:r>
      <w:r w:rsidR="008D7363"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—</w:t>
      </w:r>
      <w:r w:rsidR="008D7363"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  <w:lang w:val="en-US"/>
        </w:rPr>
        <w:t xml:space="preserve"> “</w:t>
      </w:r>
      <w:r w:rsidR="008D7363"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До</w:t>
      </w:r>
      <w:r w:rsidR="008D7363"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  <w:lang w:val="en-US"/>
        </w:rPr>
        <w:t>”</w:t>
      </w:r>
      <w:r w:rsidR="008D7363"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.</w:t>
      </w:r>
    </w:p>
    <w:p w14:paraId="4A0C9B16" w14:textId="18BC2847" w:rsidR="00C94F95" w:rsidRPr="00C10300" w:rsidRDefault="005D26C8" w:rsidP="009B3158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1030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Чистая </w:t>
      </w:r>
      <w:r w:rsidR="008B7578" w:rsidRPr="00C1030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Октава</w:t>
      </w:r>
      <w:r w:rsidR="008B7578"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 музыке обозначает музыкальное созвучие, в котором соотношение</w:t>
      </w:r>
      <w:r w:rsidR="008B7578"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частот между звуками составляет один к двум (то есть частота</w:t>
      </w:r>
      <w:r w:rsidR="00F515D5"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(или амплитуда колебания)</w:t>
      </w:r>
      <w:r w:rsidR="008B7578"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высокого звука в два раза больше низкого). </w:t>
      </w:r>
      <w:r w:rsidR="008D7363"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На рисунке крайние ноты “До” — “До”.</w:t>
      </w:r>
    </w:p>
    <w:p w14:paraId="6851602F" w14:textId="0209347D" w:rsidR="008C63DD" w:rsidRPr="00C10300" w:rsidRDefault="008C63DD" w:rsidP="008C63DD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10300">
        <w:rPr>
          <w:rFonts w:ascii="Times New Roman" w:hAnsi="Times New Roman" w:cs="Times New Roman"/>
          <w:b/>
          <w:color w:val="202124"/>
          <w:sz w:val="24"/>
          <w:szCs w:val="24"/>
          <w:shd w:val="clear" w:color="auto" w:fill="FFFFFF"/>
        </w:rPr>
        <w:t>Чистая Квинта</w:t>
      </w:r>
      <w:r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— интервал в пять ступеней (пятая клавиша от ноты “До”).  На рисунке ноты “До” — “Соль”. </w:t>
      </w:r>
      <w:r w:rsidRPr="00C10300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Соответствует простому числовому отношению 2:3</w:t>
      </w:r>
      <w:r w:rsidR="00EF3CD1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.</w:t>
      </w:r>
    </w:p>
    <w:p w14:paraId="60A66E03" w14:textId="14E3D2EE" w:rsidR="008B7578" w:rsidRPr="00C10300" w:rsidRDefault="005D26C8" w:rsidP="008C63DD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10300">
        <w:rPr>
          <w:rFonts w:ascii="Times New Roman" w:hAnsi="Times New Roman" w:cs="Times New Roman"/>
          <w:b/>
          <w:color w:val="202124"/>
          <w:sz w:val="24"/>
          <w:szCs w:val="24"/>
          <w:shd w:val="clear" w:color="auto" w:fill="FFFFFF"/>
        </w:rPr>
        <w:t xml:space="preserve">Чистая </w:t>
      </w:r>
      <w:r w:rsidR="00C94F95" w:rsidRPr="00C10300">
        <w:rPr>
          <w:rFonts w:ascii="Times New Roman" w:hAnsi="Times New Roman" w:cs="Times New Roman"/>
          <w:b/>
          <w:color w:val="202124"/>
          <w:sz w:val="24"/>
          <w:szCs w:val="24"/>
          <w:shd w:val="clear" w:color="auto" w:fill="FFFFFF"/>
        </w:rPr>
        <w:t xml:space="preserve">Кварта </w:t>
      </w:r>
      <w:r w:rsidR="00C94F95"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>–</w:t>
      </w:r>
      <w:r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> (</w:t>
      </w:r>
      <w:hyperlink r:id="rId7" w:tooltip="Латинский язык" w:history="1">
        <w:r w:rsidRPr="00C10300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</w:rPr>
          <w:t>лат.</w:t>
        </w:r>
      </w:hyperlink>
      <w:r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8" w:anchor="%D0%9B%D0%B0%D1%82%D0%B8%D0%BD%D1%81%D0%BA%D0%B8%D0%B9" w:tooltip="wikt:quarta" w:history="1">
        <w:r w:rsidRPr="00C10300">
          <w:rPr>
            <w:rStyle w:val="a3"/>
            <w:rFonts w:ascii="Times New Roman" w:hAnsi="Times New Roman" w:cs="Times New Roman"/>
            <w:i/>
            <w:iCs/>
            <w:color w:val="auto"/>
            <w:sz w:val="24"/>
            <w:szCs w:val="24"/>
            <w:u w:val="none"/>
            <w:shd w:val="clear" w:color="auto" w:fill="FFFFFF"/>
            <w:lang w:val="la-Latn"/>
          </w:rPr>
          <w:t>quarta</w:t>
        </w:r>
      </w:hyperlink>
      <w:r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> «четвёртая») — </w:t>
      </w:r>
      <w:hyperlink r:id="rId9" w:tooltip="Интервал (музыка)" w:history="1">
        <w:r w:rsidRPr="00C10300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</w:rPr>
          <w:t>музыкальный интервал</w:t>
        </w:r>
      </w:hyperlink>
      <w:r w:rsidRPr="00C10300">
        <w:rPr>
          <w:rFonts w:ascii="Times New Roman" w:hAnsi="Times New Roman" w:cs="Times New Roman"/>
          <w:sz w:val="24"/>
          <w:szCs w:val="24"/>
        </w:rPr>
        <w:t>, который построен на четвёртой ступени от ноты “До”</w:t>
      </w:r>
      <w:r w:rsidR="00E15BA8" w:rsidRPr="00C10300">
        <w:rPr>
          <w:rFonts w:ascii="Times New Roman" w:hAnsi="Times New Roman" w:cs="Times New Roman"/>
          <w:sz w:val="24"/>
          <w:szCs w:val="24"/>
        </w:rPr>
        <w:t xml:space="preserve"> </w:t>
      </w:r>
      <w:r w:rsidR="00E15BA8"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(четвёртая клавиша</w:t>
      </w:r>
      <w:r w:rsidR="00F515D5"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справа</w:t>
      </w:r>
      <w:r w:rsidR="00E15BA8"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от ноты “До”).</w:t>
      </w:r>
      <w:r w:rsidR="00E15BA8" w:rsidRPr="00C10300">
        <w:rPr>
          <w:rFonts w:ascii="Arial" w:hAnsi="Arial" w:cs="Arial"/>
          <w:color w:val="202122"/>
          <w:sz w:val="24"/>
          <w:szCs w:val="24"/>
          <w:shd w:val="clear" w:color="auto" w:fill="FFFFFF"/>
        </w:rPr>
        <w:t xml:space="preserve"> </w:t>
      </w:r>
      <w:r w:rsidR="00F515D5" w:rsidRPr="00C10300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Соответствует простому числовому отношению </w:t>
      </w:r>
      <w:r w:rsidR="008C63DD" w:rsidRPr="00C10300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3</w:t>
      </w:r>
      <w:r w:rsidR="00F515D5" w:rsidRPr="00C10300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:</w:t>
      </w:r>
      <w:r w:rsidR="008C63DD" w:rsidRPr="00C10300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4</w:t>
      </w:r>
      <w:r w:rsidR="00F515D5" w:rsidRPr="00C10300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. </w:t>
      </w:r>
      <w:r w:rsidR="008D7363" w:rsidRPr="00C1030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На рисунке ноты “До” — “Фа”.</w:t>
      </w:r>
    </w:p>
    <w:p w14:paraId="411D5D5C" w14:textId="7142D161" w:rsidR="00C94F95" w:rsidRPr="00C10300" w:rsidRDefault="00C94F95" w:rsidP="008D7363">
      <w:pPr>
        <w:pStyle w:val="a7"/>
        <w:ind w:left="720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1E9365D2" w14:textId="77777777" w:rsidR="008103BE" w:rsidRPr="00C10300" w:rsidRDefault="008103BE" w:rsidP="008103BE">
      <w:pPr>
        <w:pStyle w:val="a7"/>
        <w:ind w:left="720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17B5E323" w14:textId="77777777" w:rsidR="008103BE" w:rsidRPr="00C10300" w:rsidRDefault="008103BE" w:rsidP="008103BE">
      <w:pPr>
        <w:pStyle w:val="a7"/>
        <w:ind w:left="720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37D771E2" w14:textId="6BB63170" w:rsidR="008103BE" w:rsidRPr="00C10300" w:rsidRDefault="007C3D80" w:rsidP="008103BE">
      <w:pPr>
        <w:pStyle w:val="a7"/>
        <w:ind w:left="72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10300">
        <w:rPr>
          <w:rFonts w:ascii="Times New Roman" w:hAnsi="Times New Roman" w:cs="Times New Roman"/>
          <w:noProof/>
          <w:sz w:val="24"/>
          <w:szCs w:val="24"/>
          <w:shd w:val="clear" w:color="auto" w:fill="FFFFFF"/>
        </w:rPr>
        <w:lastRenderedPageBreak/>
        <w:drawing>
          <wp:inline distT="0" distB="0" distL="0" distR="0" wp14:anchorId="45CD17B7" wp14:editId="16E85FF6">
            <wp:extent cx="7100570" cy="689356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00570" cy="6893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5AF3AE" w14:textId="25B4AC51" w:rsidR="007A2527" w:rsidRPr="00C10300" w:rsidRDefault="007A2527" w:rsidP="009B3158">
      <w:pPr>
        <w:pStyle w:val="a7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1F435A66" w14:textId="77777777" w:rsidR="00313380" w:rsidRPr="00C10300" w:rsidRDefault="00313380" w:rsidP="009B3158">
      <w:pPr>
        <w:pStyle w:val="a7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769C4954" w14:textId="37D05BD8" w:rsidR="001B720C" w:rsidRPr="00C10300" w:rsidRDefault="001B720C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</w:pPr>
      <w:r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Чистые интервалы очень похожи по звучанию друг на друга, так как амплитуда их колебания расположена в </w:t>
      </w:r>
      <w:r w:rsidR="00FE0F4D"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максимально близком </w:t>
      </w:r>
      <w:r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соотношении: </w:t>
      </w:r>
      <w:r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1/1 (прима),</w:t>
      </w:r>
      <w:r w:rsidRPr="00C103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1/2 (октава), 2/3 (квинта), 3/4 (кварта). </w:t>
      </w:r>
      <w:r w:rsidR="00C73739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(расположены по убыванию благозвучия)</w:t>
      </w:r>
    </w:p>
    <w:p w14:paraId="4F604CB4" w14:textId="3C6B6A0F" w:rsidR="00313380" w:rsidRPr="00C10300" w:rsidRDefault="00313380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</w:pPr>
    </w:p>
    <w:p w14:paraId="3D51CA7E" w14:textId="100F63F9" w:rsidR="005F5B09" w:rsidRPr="00C10300" w:rsidRDefault="00313380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</w:pPr>
      <w:r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Ниже на рисунке обозначена амплитуда колебания натурального строя, который закрепи</w:t>
      </w:r>
      <w:r w:rsidR="005F5B09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лся на сегодняшний день</w:t>
      </w:r>
      <w:r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 в</w:t>
      </w:r>
      <w:r w:rsidR="00406C44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 </w:t>
      </w:r>
      <w:r w:rsidR="0085148D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традиционной </w:t>
      </w:r>
      <w:r w:rsidR="00406C44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европейской и западной музык</w:t>
      </w:r>
      <w:r w:rsidR="005F5B09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е</w:t>
      </w:r>
      <w:r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.</w:t>
      </w:r>
      <w:r w:rsidR="005F5B09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 Данный строй является максимально гармоничным, так как построен на натуральных обертонах, гармониках (</w:t>
      </w:r>
      <w:r w:rsidR="005F5B09" w:rsidRPr="00C10300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призвуках), входящих в спектор музыкальных звуков.</w:t>
      </w:r>
      <w:r w:rsidR="005F5B09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 </w:t>
      </w:r>
    </w:p>
    <w:p w14:paraId="7FD0A506" w14:textId="6AC25C0A" w:rsidR="00313380" w:rsidRPr="00C10300" w:rsidRDefault="00313380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</w:pPr>
      <w:r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lastRenderedPageBreak/>
        <w:t xml:space="preserve"> </w:t>
      </w:r>
      <w:r w:rsidR="00406C44" w:rsidRPr="00C10300">
        <w:rPr>
          <w:rFonts w:ascii="Times New Roman" w:hAnsi="Times New Roman" w:cs="Times New Roman"/>
          <w:noProof/>
          <w:color w:val="111111"/>
          <w:sz w:val="24"/>
          <w:szCs w:val="24"/>
          <w:shd w:val="clear" w:color="auto" w:fill="FDFDFE"/>
        </w:rPr>
        <w:drawing>
          <wp:inline distT="0" distB="0" distL="0" distR="0" wp14:anchorId="5148CF24" wp14:editId="7752EB3C">
            <wp:extent cx="6370955" cy="333692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0955" cy="333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425246" w14:textId="53F8A9B0" w:rsidR="00C73739" w:rsidRPr="00C10300" w:rsidRDefault="00C73739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</w:pPr>
    </w:p>
    <w:p w14:paraId="38BCBA51" w14:textId="067B8AD0" w:rsidR="001B720C" w:rsidRPr="00C10300" w:rsidRDefault="001B720C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</w:pPr>
    </w:p>
    <w:p w14:paraId="4C890130" w14:textId="3EFF6E0C" w:rsidR="00F56DB2" w:rsidRPr="00C10300" w:rsidRDefault="00F56DB2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</w:pPr>
    </w:p>
    <w:p w14:paraId="682D9381" w14:textId="3780B134" w:rsidR="00F56DB2" w:rsidRPr="00C10300" w:rsidRDefault="00F56DB2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</w:pPr>
    </w:p>
    <w:p w14:paraId="500DF927" w14:textId="77777777" w:rsidR="000A3CD0" w:rsidRDefault="00895562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</w:pPr>
      <w:r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Другими словами, в каждой ноте есть определённый порядок этих обертонов (призвуков), которые выстроены в определённом</w:t>
      </w:r>
      <w:r w:rsidR="002D56A1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 </w:t>
      </w:r>
      <w:r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звуковысотном порядке. </w:t>
      </w:r>
      <w:r w:rsidR="003D22C6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Обертоном называется </w:t>
      </w:r>
      <w:r w:rsidR="00EF3CD1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—</w:t>
      </w:r>
      <w:r w:rsidR="00EF3CD1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 </w:t>
      </w:r>
      <w:r w:rsidR="003D22C6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любая собственная частота выше основной, а те обертоны, частоты которых относятся к частоте основного тона как целые числа</w:t>
      </w:r>
      <w:r w:rsidR="00EF3CD1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 </w:t>
      </w:r>
      <w:r w:rsidR="00EF3CD1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—</w:t>
      </w:r>
      <w:r w:rsidR="003D22C6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 называются гармониками. </w:t>
      </w:r>
      <w:r w:rsidR="002D56A1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Если мы берём «Вердиевский строй», звуковысотность которого определяется нотой «ЛЯ» первый октавы в 432 Гц, то нота «ДО» первой октавы </w:t>
      </w:r>
      <w:r w:rsidR="00803650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будет </w:t>
      </w:r>
      <w:r w:rsidR="002D56A1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равна 256 Гц. </w:t>
      </w:r>
      <w:r w:rsidR="00642D6A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Данный строй являлся популярным</w:t>
      </w:r>
      <w:r w:rsidR="00EF3CD1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 до середины прошлого века</w:t>
      </w:r>
      <w:r w:rsidR="00642D6A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, пока в 1955 году, международной организацией по стандартизации (ICO) в Нью-Йорке, </w:t>
      </w:r>
      <w:r w:rsidR="00845206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не </w:t>
      </w:r>
      <w:r w:rsidR="00642D6A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было повсеместно </w:t>
      </w:r>
      <w:r w:rsidR="00845206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принята частота ноты «ЛЯ» первой октавы равной 440 Гц.</w:t>
      </w:r>
      <w:r w:rsidR="00256653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 </w:t>
      </w:r>
    </w:p>
    <w:p w14:paraId="1781225A" w14:textId="7B079F9F" w:rsidR="00803650" w:rsidRPr="00C10300" w:rsidRDefault="00256653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</w:pPr>
      <w:r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Для наглядности примера, мы остановимся на </w:t>
      </w:r>
      <w:r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«Вердиевск</w:t>
      </w:r>
      <w:r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ом</w:t>
      </w:r>
      <w:r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 стро</w:t>
      </w:r>
      <w:r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е</w:t>
      </w:r>
      <w:r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»</w:t>
      </w:r>
      <w:r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. Это не значительн</w:t>
      </w:r>
      <w:r w:rsidR="006F4C9B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ая</w:t>
      </w:r>
      <w:r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 звуковыстон</w:t>
      </w:r>
      <w:r w:rsidR="000A3CD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ая</w:t>
      </w:r>
      <w:r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 заниже</w:t>
      </w:r>
      <w:r w:rsidR="00C61413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н</w:t>
      </w:r>
      <w:r w:rsidR="000A3CD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ность</w:t>
      </w:r>
      <w:r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 строя относительно</w:t>
      </w:r>
      <w:r w:rsidR="00C61413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 современного звучания, но всё же на слух ощутимо.</w:t>
      </w:r>
      <w:r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 </w:t>
      </w:r>
    </w:p>
    <w:p w14:paraId="29D7F342" w14:textId="353F6BC6" w:rsidR="00315B9B" w:rsidRPr="00C10300" w:rsidRDefault="00803650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</w:pPr>
      <w:r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«Обертонная лестница» представляет собой фиксированный ряд звуков относительно основного тона. Это четкая математическая структура. Шаг между «ступеньками» — 256 Гц, если основной тон «До»</w:t>
      </w:r>
      <w:r w:rsidR="00315B9B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.</w:t>
      </w:r>
    </w:p>
    <w:p w14:paraId="5F1ADC99" w14:textId="411613FA" w:rsidR="00F56DB2" w:rsidRPr="00C10300" w:rsidRDefault="00315B9B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  <w:lang w:val="en-US"/>
        </w:rPr>
      </w:pPr>
      <w:r w:rsidRPr="00C10300">
        <w:rPr>
          <w:rFonts w:ascii="Times New Roman" w:hAnsi="Times New Roman" w:cs="Times New Roman"/>
          <w:noProof/>
          <w:color w:val="111111"/>
          <w:sz w:val="24"/>
          <w:szCs w:val="24"/>
          <w:shd w:val="clear" w:color="auto" w:fill="FDFDFE"/>
          <w:lang w:val="en-US"/>
        </w:rPr>
        <w:drawing>
          <wp:inline distT="0" distB="0" distL="0" distR="0" wp14:anchorId="39D62FBC" wp14:editId="7D1E1283">
            <wp:extent cx="3158870" cy="2105067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0749" cy="21396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094287" w14:textId="0949ED51" w:rsidR="003D22C6" w:rsidRPr="00C10300" w:rsidRDefault="003D22C6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  <w:lang w:val="en-US"/>
        </w:rPr>
      </w:pPr>
    </w:p>
    <w:p w14:paraId="7421FFB5" w14:textId="575BC74D" w:rsidR="003D22C6" w:rsidRPr="00C10300" w:rsidRDefault="003D22C6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  <w:lang w:val="en-US"/>
        </w:rPr>
      </w:pPr>
    </w:p>
    <w:p w14:paraId="76F9BB3F" w14:textId="65915DC4" w:rsidR="003D22C6" w:rsidRPr="00C10300" w:rsidRDefault="003D22C6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  <w:lang w:val="en-US"/>
        </w:rPr>
      </w:pPr>
    </w:p>
    <w:p w14:paraId="14C7080A" w14:textId="328C2753" w:rsidR="003D22C6" w:rsidRPr="00C10300" w:rsidRDefault="003D22C6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  <w:lang w:val="en-US"/>
        </w:rPr>
      </w:pPr>
    </w:p>
    <w:p w14:paraId="45CD5DC3" w14:textId="7292EE09" w:rsidR="003D22C6" w:rsidRPr="00C10300" w:rsidRDefault="003D22C6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  <w:lang w:val="en-US"/>
        </w:rPr>
      </w:pPr>
    </w:p>
    <w:p w14:paraId="09C2B434" w14:textId="0D87D5C8" w:rsidR="003D22C6" w:rsidRPr="00C10300" w:rsidRDefault="003D22C6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  <w:lang w:val="en-US"/>
        </w:rPr>
      </w:pPr>
    </w:p>
    <w:p w14:paraId="2F21178C" w14:textId="2391310D" w:rsidR="003D22C6" w:rsidRPr="00C10300" w:rsidRDefault="003D22C6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  <w:lang w:val="en-US"/>
        </w:rPr>
      </w:pPr>
    </w:p>
    <w:p w14:paraId="14137560" w14:textId="15A6F37F" w:rsidR="003D22C6" w:rsidRDefault="003D22C6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  <w:lang w:val="en-US"/>
        </w:rPr>
      </w:pPr>
    </w:p>
    <w:p w14:paraId="40D801DD" w14:textId="39CC5400" w:rsidR="00EF3CD1" w:rsidRDefault="00EF3CD1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  <w:lang w:val="en-US"/>
        </w:rPr>
      </w:pPr>
    </w:p>
    <w:p w14:paraId="6EBF603C" w14:textId="3EDBCEA4" w:rsidR="00EF3CD1" w:rsidRDefault="00EF3CD1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  <w:lang w:val="en-US"/>
        </w:rPr>
      </w:pPr>
    </w:p>
    <w:p w14:paraId="08592BD1" w14:textId="77777777" w:rsidR="00EF3CD1" w:rsidRDefault="00EF3CD1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</w:pPr>
    </w:p>
    <w:p w14:paraId="7D4E95EB" w14:textId="77777777" w:rsidR="00EF3CD1" w:rsidRDefault="00EF3CD1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</w:pPr>
    </w:p>
    <w:p w14:paraId="36176AA1" w14:textId="77777777" w:rsidR="00EF3CD1" w:rsidRDefault="00EF3CD1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</w:pPr>
    </w:p>
    <w:p w14:paraId="3F7247BF" w14:textId="4ADA5C65" w:rsidR="00315B9B" w:rsidRPr="00C10300" w:rsidRDefault="003D22C6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</w:pPr>
      <w:r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В таблице показаны 16 первых обертонов от ноты «ДО» первой октавы.</w:t>
      </w:r>
    </w:p>
    <w:p w14:paraId="2D5D240B" w14:textId="0B436BE7" w:rsidR="003D22C6" w:rsidRPr="00C10300" w:rsidRDefault="000A3CD0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</w:pPr>
      <w:r>
        <w:rPr>
          <w:rFonts w:ascii="Times New Roman" w:hAnsi="Times New Roman" w:cs="Times New Roman"/>
          <w:noProof/>
          <w:color w:val="111111"/>
          <w:sz w:val="24"/>
          <w:szCs w:val="24"/>
          <w:shd w:val="clear" w:color="auto" w:fill="FDFDFE"/>
        </w:rPr>
        <w:drawing>
          <wp:inline distT="0" distB="0" distL="0" distR="0" wp14:anchorId="68907C70" wp14:editId="196D257A">
            <wp:extent cx="7105650" cy="60198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05650" cy="601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4AB179" w14:textId="77777777" w:rsidR="00895562" w:rsidRPr="00C10300" w:rsidRDefault="00895562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</w:pPr>
    </w:p>
    <w:p w14:paraId="5FA74609" w14:textId="44C8C4B3" w:rsidR="003D22C6" w:rsidRPr="00C10300" w:rsidRDefault="00AF6F43" w:rsidP="009B3158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C10300">
        <w:rPr>
          <w:rFonts w:ascii="Times New Roman" w:hAnsi="Times New Roman" w:cs="Times New Roman"/>
          <w:color w:val="000000"/>
          <w:sz w:val="24"/>
          <w:szCs w:val="24"/>
        </w:rPr>
        <w:t xml:space="preserve">Справа в колонке мы видим </w:t>
      </w:r>
      <w:r w:rsidR="00EF1AED">
        <w:rPr>
          <w:rFonts w:ascii="Times New Roman" w:hAnsi="Times New Roman" w:cs="Times New Roman"/>
          <w:color w:val="000000"/>
          <w:sz w:val="24"/>
          <w:szCs w:val="24"/>
        </w:rPr>
        <w:t xml:space="preserve">обертоны (гармоники, призвуки, </w:t>
      </w:r>
      <w:r w:rsidRPr="00C10300">
        <w:rPr>
          <w:rFonts w:ascii="Times New Roman" w:hAnsi="Times New Roman" w:cs="Times New Roman"/>
          <w:color w:val="000000"/>
          <w:sz w:val="24"/>
          <w:szCs w:val="24"/>
        </w:rPr>
        <w:t>ноты</w:t>
      </w:r>
      <w:r w:rsidR="00EF1AED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Pr="00C1030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F744D4">
        <w:rPr>
          <w:rFonts w:ascii="Times New Roman" w:hAnsi="Times New Roman" w:cs="Times New Roman"/>
          <w:color w:val="000000"/>
          <w:sz w:val="24"/>
          <w:szCs w:val="24"/>
        </w:rPr>
        <w:t>которые построены</w:t>
      </w:r>
      <w:r w:rsidRPr="00C10300">
        <w:rPr>
          <w:rFonts w:ascii="Times New Roman" w:hAnsi="Times New Roman" w:cs="Times New Roman"/>
          <w:color w:val="000000"/>
          <w:sz w:val="24"/>
          <w:szCs w:val="24"/>
        </w:rPr>
        <w:t xml:space="preserve"> в чёткой звуковысотной последовательности</w:t>
      </w:r>
      <w:r w:rsidR="00EF1AED">
        <w:rPr>
          <w:rFonts w:ascii="Times New Roman" w:hAnsi="Times New Roman" w:cs="Times New Roman"/>
          <w:color w:val="000000"/>
          <w:sz w:val="24"/>
          <w:szCs w:val="24"/>
        </w:rPr>
        <w:t>. Все эти микро-ноты</w:t>
      </w:r>
      <w:r w:rsidR="00F744D4">
        <w:rPr>
          <w:rFonts w:ascii="Times New Roman" w:hAnsi="Times New Roman" w:cs="Times New Roman"/>
          <w:color w:val="000000"/>
          <w:sz w:val="24"/>
          <w:szCs w:val="24"/>
        </w:rPr>
        <w:t xml:space="preserve"> и</w:t>
      </w:r>
      <w:r w:rsidRPr="00C10300">
        <w:rPr>
          <w:rFonts w:ascii="Times New Roman" w:hAnsi="Times New Roman" w:cs="Times New Roman"/>
          <w:color w:val="000000"/>
          <w:sz w:val="24"/>
          <w:szCs w:val="24"/>
        </w:rPr>
        <w:t xml:space="preserve"> находятся в одной ноте «ДО».  </w:t>
      </w:r>
    </w:p>
    <w:p w14:paraId="5ED89176" w14:textId="6D4B39E3" w:rsidR="004778F4" w:rsidRPr="00C10300" w:rsidRDefault="004778F4" w:rsidP="009B3158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C10300">
        <w:rPr>
          <w:rFonts w:ascii="Times New Roman" w:hAnsi="Times New Roman" w:cs="Times New Roman"/>
          <w:color w:val="000000"/>
          <w:sz w:val="24"/>
          <w:szCs w:val="24"/>
        </w:rPr>
        <w:t>Как и всё в Метагалактике, Человек является частью более глобального Целого</w:t>
      </w:r>
      <w:r w:rsidR="00FE0F4D" w:rsidRPr="00C10300">
        <w:rPr>
          <w:rFonts w:ascii="Times New Roman" w:hAnsi="Times New Roman" w:cs="Times New Roman"/>
          <w:color w:val="000000"/>
          <w:sz w:val="24"/>
          <w:szCs w:val="24"/>
        </w:rPr>
        <w:t>, частью Отца</w:t>
      </w:r>
      <w:r w:rsidRPr="00C10300">
        <w:rPr>
          <w:rFonts w:ascii="Times New Roman" w:hAnsi="Times New Roman" w:cs="Times New Roman"/>
          <w:color w:val="000000"/>
          <w:sz w:val="24"/>
          <w:szCs w:val="24"/>
        </w:rPr>
        <w:t xml:space="preserve">  —  </w:t>
      </w:r>
      <w:r w:rsidR="00140CB9" w:rsidRPr="00C10300">
        <w:rPr>
          <w:rFonts w:ascii="Times New Roman" w:hAnsi="Times New Roman" w:cs="Times New Roman"/>
          <w:color w:val="000000"/>
          <w:sz w:val="24"/>
          <w:szCs w:val="24"/>
        </w:rPr>
        <w:t>видов материй, миров, эволюций, мерностей и т.д. и</w:t>
      </w:r>
      <w:r w:rsidRPr="00C10300">
        <w:rPr>
          <w:rFonts w:ascii="Times New Roman" w:hAnsi="Times New Roman" w:cs="Times New Roman"/>
          <w:color w:val="000000"/>
          <w:sz w:val="24"/>
          <w:szCs w:val="24"/>
        </w:rPr>
        <w:t xml:space="preserve"> взаимодействует как с самим Целым, так и с другими полноправными его </w:t>
      </w:r>
      <w:r w:rsidR="00EF1AED">
        <w:rPr>
          <w:rFonts w:ascii="Times New Roman" w:hAnsi="Times New Roman" w:cs="Times New Roman"/>
          <w:color w:val="000000"/>
          <w:sz w:val="24"/>
          <w:szCs w:val="24"/>
        </w:rPr>
        <w:t>Ч</w:t>
      </w:r>
      <w:r w:rsidRPr="00C10300">
        <w:rPr>
          <w:rFonts w:ascii="Times New Roman" w:hAnsi="Times New Roman" w:cs="Times New Roman"/>
          <w:color w:val="000000"/>
          <w:sz w:val="24"/>
          <w:szCs w:val="24"/>
        </w:rPr>
        <w:t>астями.</w:t>
      </w:r>
      <w:r w:rsidR="00F744D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223C66C8" w14:textId="7CB97480" w:rsidR="00C10300" w:rsidRDefault="00EF1AED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Если углубиться в закономерности </w:t>
      </w:r>
      <w:r w:rsidR="004A17D3">
        <w:rPr>
          <w:rFonts w:ascii="Times New Roman" w:hAnsi="Times New Roman" w:cs="Times New Roman"/>
          <w:color w:val="000000"/>
          <w:sz w:val="24"/>
          <w:szCs w:val="24"/>
        </w:rPr>
        <w:t xml:space="preserve">строения микро-нотных интервалов, которые находятся в каждой, назовём её так, </w:t>
      </w:r>
      <w:r w:rsidR="002B5C04" w:rsidRPr="002B5C04">
        <w:rPr>
          <w:rFonts w:ascii="Times New Roman" w:hAnsi="Times New Roman" w:cs="Times New Roman"/>
          <w:color w:val="000000"/>
          <w:sz w:val="24"/>
          <w:szCs w:val="24"/>
        </w:rPr>
        <w:t>“</w:t>
      </w:r>
      <w:r w:rsidR="002B5C04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="004A17D3">
        <w:rPr>
          <w:rFonts w:ascii="Times New Roman" w:hAnsi="Times New Roman" w:cs="Times New Roman"/>
          <w:color w:val="000000"/>
          <w:sz w:val="24"/>
          <w:szCs w:val="24"/>
        </w:rPr>
        <w:t>сновной</w:t>
      </w:r>
      <w:r w:rsidR="002B5C04" w:rsidRPr="002B5C04">
        <w:rPr>
          <w:rFonts w:ascii="Times New Roman" w:hAnsi="Times New Roman" w:cs="Times New Roman"/>
          <w:color w:val="000000"/>
          <w:sz w:val="24"/>
          <w:szCs w:val="24"/>
        </w:rPr>
        <w:t>”</w:t>
      </w:r>
      <w:r w:rsidR="004A17D3">
        <w:rPr>
          <w:rFonts w:ascii="Times New Roman" w:hAnsi="Times New Roman" w:cs="Times New Roman"/>
          <w:color w:val="000000"/>
          <w:sz w:val="24"/>
          <w:szCs w:val="24"/>
        </w:rPr>
        <w:t xml:space="preserve"> Ноте и перенесём эту схему на архетипы материи, то мы увидим (внизу третий колонки), что первый, самый устойчивый интервал у нас </w:t>
      </w:r>
      <w:r w:rsidR="004A17D3" w:rsidRPr="00C10300">
        <w:rPr>
          <w:rFonts w:ascii="Times New Roman" w:hAnsi="Times New Roman" w:cs="Times New Roman"/>
          <w:color w:val="000000"/>
          <w:sz w:val="24"/>
          <w:szCs w:val="24"/>
        </w:rPr>
        <w:t>—</w:t>
      </w:r>
      <w:r w:rsidR="004A17D3">
        <w:rPr>
          <w:rFonts w:ascii="Times New Roman" w:hAnsi="Times New Roman" w:cs="Times New Roman"/>
          <w:color w:val="000000"/>
          <w:sz w:val="24"/>
          <w:szCs w:val="24"/>
        </w:rPr>
        <w:t xml:space="preserve"> Октава. </w:t>
      </w:r>
      <w:r w:rsidR="00616166">
        <w:rPr>
          <w:rFonts w:ascii="Times New Roman" w:hAnsi="Times New Roman" w:cs="Times New Roman"/>
          <w:color w:val="000000"/>
          <w:sz w:val="24"/>
          <w:szCs w:val="24"/>
        </w:rPr>
        <w:t>Это и будет самый устойчивый интервал в архитипах материи. Следующие интервалы, являются максимально близкими к октаве</w:t>
      </w:r>
      <w:r w:rsidR="00616166" w:rsidRPr="00616166">
        <w:rPr>
          <w:rFonts w:ascii="Times New Roman" w:hAnsi="Times New Roman" w:cs="Times New Roman"/>
          <w:color w:val="000000"/>
          <w:sz w:val="24"/>
          <w:szCs w:val="24"/>
        </w:rPr>
        <w:t>:</w:t>
      </w:r>
      <w:r w:rsidR="00616166" w:rsidRPr="004A17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16166">
        <w:rPr>
          <w:rFonts w:ascii="Times New Roman" w:hAnsi="Times New Roman" w:cs="Times New Roman"/>
          <w:color w:val="000000"/>
          <w:sz w:val="24"/>
          <w:szCs w:val="24"/>
        </w:rPr>
        <w:t>квинта, кварта</w:t>
      </w:r>
      <w:r w:rsidR="00616166" w:rsidRPr="002E3958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61616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A17D3">
        <w:rPr>
          <w:rFonts w:ascii="Times New Roman" w:hAnsi="Times New Roman" w:cs="Times New Roman"/>
          <w:color w:val="000000"/>
          <w:sz w:val="24"/>
          <w:szCs w:val="24"/>
        </w:rPr>
        <w:t xml:space="preserve">Далее, поднимаясь выше, будут находиться интервалы, всё менее и менее устойчивые. </w:t>
      </w:r>
      <w:r w:rsidR="00616166">
        <w:rPr>
          <w:rFonts w:ascii="Times New Roman" w:hAnsi="Times New Roman" w:cs="Times New Roman"/>
          <w:color w:val="000000"/>
          <w:sz w:val="24"/>
          <w:szCs w:val="24"/>
        </w:rPr>
        <w:t>Таки</w:t>
      </w:r>
      <w:r w:rsidR="0045583F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4A17D3">
        <w:rPr>
          <w:rFonts w:ascii="Times New Roman" w:hAnsi="Times New Roman" w:cs="Times New Roman"/>
          <w:color w:val="000000"/>
          <w:sz w:val="24"/>
          <w:szCs w:val="24"/>
        </w:rPr>
        <w:t xml:space="preserve"> интервалы</w:t>
      </w:r>
      <w:r w:rsidR="0045583F">
        <w:rPr>
          <w:rFonts w:ascii="Times New Roman" w:hAnsi="Times New Roman" w:cs="Times New Roman"/>
          <w:color w:val="000000"/>
          <w:sz w:val="24"/>
          <w:szCs w:val="24"/>
        </w:rPr>
        <w:t xml:space="preserve"> уже выходят</w:t>
      </w:r>
      <w:r w:rsidR="004A17D3">
        <w:rPr>
          <w:rFonts w:ascii="Times New Roman" w:hAnsi="Times New Roman" w:cs="Times New Roman"/>
          <w:color w:val="000000"/>
          <w:sz w:val="24"/>
          <w:szCs w:val="24"/>
        </w:rPr>
        <w:t xml:space="preserve"> из определения </w:t>
      </w:r>
      <w:r w:rsidR="004A17D3" w:rsidRPr="004A17D3">
        <w:rPr>
          <w:rFonts w:ascii="Times New Roman" w:hAnsi="Times New Roman" w:cs="Times New Roman"/>
          <w:color w:val="000000"/>
          <w:sz w:val="24"/>
          <w:szCs w:val="24"/>
        </w:rPr>
        <w:t>“</w:t>
      </w:r>
      <w:r w:rsidR="004A17D3">
        <w:rPr>
          <w:rFonts w:ascii="Times New Roman" w:hAnsi="Times New Roman" w:cs="Times New Roman"/>
          <w:color w:val="000000"/>
          <w:sz w:val="24"/>
          <w:szCs w:val="24"/>
        </w:rPr>
        <w:t>чистых интервалов</w:t>
      </w:r>
      <w:r w:rsidR="004A17D3" w:rsidRPr="004A17D3">
        <w:rPr>
          <w:rFonts w:ascii="Times New Roman" w:hAnsi="Times New Roman" w:cs="Times New Roman"/>
          <w:color w:val="000000"/>
          <w:sz w:val="24"/>
          <w:szCs w:val="24"/>
        </w:rPr>
        <w:t>”</w:t>
      </w:r>
      <w:r w:rsidR="00F02C03" w:rsidRPr="00096AF1">
        <w:rPr>
          <w:rFonts w:ascii="Times New Roman" w:hAnsi="Times New Roman" w:cs="Times New Roman"/>
          <w:color w:val="000000"/>
          <w:sz w:val="24"/>
          <w:szCs w:val="24"/>
        </w:rPr>
        <w:t>:</w:t>
      </w:r>
      <w:r w:rsidR="004A17D3">
        <w:rPr>
          <w:rFonts w:ascii="Times New Roman" w:hAnsi="Times New Roman" w:cs="Times New Roman"/>
          <w:color w:val="000000"/>
          <w:sz w:val="24"/>
          <w:szCs w:val="24"/>
        </w:rPr>
        <w:t xml:space="preserve"> большая терция (2 тона), малая терция (1,5 тона), </w:t>
      </w:r>
      <w:r w:rsidR="002B5C04">
        <w:rPr>
          <w:rFonts w:ascii="Times New Roman" w:hAnsi="Times New Roman" w:cs="Times New Roman"/>
          <w:color w:val="000000"/>
          <w:sz w:val="24"/>
          <w:szCs w:val="24"/>
        </w:rPr>
        <w:t xml:space="preserve">большая секунда (1 тон), малая секунда (0,5 тона). Если мы </w:t>
      </w:r>
      <w:r w:rsidR="00096AF1">
        <w:rPr>
          <w:rFonts w:ascii="Times New Roman" w:hAnsi="Times New Roman" w:cs="Times New Roman"/>
          <w:color w:val="000000"/>
          <w:sz w:val="24"/>
          <w:szCs w:val="24"/>
        </w:rPr>
        <w:t>пойдём дальше,</w:t>
      </w:r>
      <w:r w:rsidR="002B5C04">
        <w:rPr>
          <w:rFonts w:ascii="Times New Roman" w:hAnsi="Times New Roman" w:cs="Times New Roman"/>
          <w:color w:val="000000"/>
          <w:sz w:val="24"/>
          <w:szCs w:val="24"/>
        </w:rPr>
        <w:t xml:space="preserve"> за пределы </w:t>
      </w:r>
      <w:r w:rsidR="002B5C04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шестнадцати</w:t>
      </w:r>
      <w:r w:rsidR="002B5C04" w:rsidRPr="00C10300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 первых обертонов</w:t>
      </w:r>
      <w:r w:rsidR="002B5C04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 (выше пятой октавы), то мы увидим ещё бол</w:t>
      </w:r>
      <w:r w:rsidR="00096AF1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ее широкий</w:t>
      </w:r>
      <w:r w:rsidR="002B5C04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 спектр интервалов и микро-нот, из которых состоит каждая </w:t>
      </w:r>
      <w:r w:rsidR="002B5C04" w:rsidRPr="002B5C04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“</w:t>
      </w:r>
      <w:r w:rsidR="002B5C04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основная</w:t>
      </w:r>
      <w:r w:rsidR="002B5C04" w:rsidRPr="002B5C04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”</w:t>
      </w:r>
      <w:r w:rsidR="002B5C04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 Нота.</w:t>
      </w:r>
      <w:r w:rsidR="00616166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 </w:t>
      </w:r>
    </w:p>
    <w:p w14:paraId="71B73D58" w14:textId="110200E2" w:rsidR="00315C48" w:rsidRDefault="00315C48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</w:pPr>
      <w:r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Таким образом, понимая закономерность интервальных тяготений </w:t>
      </w:r>
      <w:r w:rsidR="007F7652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музыкального </w:t>
      </w:r>
      <w:r w:rsidR="002C238E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Синтеза, мы становимся более устойчивыми в разных архетипах Материи.</w:t>
      </w:r>
    </w:p>
    <w:p w14:paraId="14E88E22" w14:textId="38A17263" w:rsidR="002E3958" w:rsidRDefault="002E3958" w:rsidP="009B3158">
      <w:pPr>
        <w:pStyle w:val="a7"/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</w:pPr>
    </w:p>
    <w:p w14:paraId="24AE171C" w14:textId="22BADA3F" w:rsidR="002E3958" w:rsidRPr="002E3958" w:rsidRDefault="002E3958" w:rsidP="009B3158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2E3958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 xml:space="preserve">Аватар ИВДИВО Мг Искусства ИВО </w:t>
      </w:r>
      <w:bookmarkStart w:id="0" w:name="_GoBack"/>
      <w:bookmarkEnd w:id="0"/>
      <w:r w:rsidRPr="002E3958">
        <w:rPr>
          <w:rFonts w:ascii="Times New Roman" w:hAnsi="Times New Roman" w:cs="Times New Roman"/>
          <w:color w:val="111111"/>
          <w:sz w:val="24"/>
          <w:szCs w:val="24"/>
          <w:shd w:val="clear" w:color="auto" w:fill="FDFDFE"/>
        </w:rPr>
        <w:t>4.194.240 ИВДИВО-Цельности, Андрей Рязанцев.</w:t>
      </w:r>
    </w:p>
    <w:sectPr w:rsidR="002E3958" w:rsidRPr="002E3958" w:rsidSect="00313380">
      <w:pgSz w:w="11906" w:h="16838"/>
      <w:pgMar w:top="284" w:right="282" w:bottom="28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03F5FAC"/>
    <w:multiLevelType w:val="hybridMultilevel"/>
    <w:tmpl w:val="1ADCE4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95DCF"/>
    <w:rsid w:val="00011C54"/>
    <w:rsid w:val="00016AB8"/>
    <w:rsid w:val="00024AE1"/>
    <w:rsid w:val="00055BDC"/>
    <w:rsid w:val="0006139E"/>
    <w:rsid w:val="00096AF1"/>
    <w:rsid w:val="000A3CD0"/>
    <w:rsid w:val="000A7533"/>
    <w:rsid w:val="000C1420"/>
    <w:rsid w:val="000C6093"/>
    <w:rsid w:val="001065E7"/>
    <w:rsid w:val="00140CB9"/>
    <w:rsid w:val="001B720C"/>
    <w:rsid w:val="001C025C"/>
    <w:rsid w:val="001C1A1E"/>
    <w:rsid w:val="001D549A"/>
    <w:rsid w:val="001E0342"/>
    <w:rsid w:val="001F1A1E"/>
    <w:rsid w:val="00256653"/>
    <w:rsid w:val="002B5C04"/>
    <w:rsid w:val="002C238E"/>
    <w:rsid w:val="002D56A1"/>
    <w:rsid w:val="002E3958"/>
    <w:rsid w:val="002E6C34"/>
    <w:rsid w:val="00313380"/>
    <w:rsid w:val="00315B9B"/>
    <w:rsid w:val="00315C48"/>
    <w:rsid w:val="00396C52"/>
    <w:rsid w:val="003A78E9"/>
    <w:rsid w:val="003D22C6"/>
    <w:rsid w:val="003E4C22"/>
    <w:rsid w:val="003F795D"/>
    <w:rsid w:val="00406C44"/>
    <w:rsid w:val="00440CA1"/>
    <w:rsid w:val="0045405A"/>
    <w:rsid w:val="0045583F"/>
    <w:rsid w:val="004558AE"/>
    <w:rsid w:val="004778F4"/>
    <w:rsid w:val="004A17D3"/>
    <w:rsid w:val="004A4CC5"/>
    <w:rsid w:val="00551019"/>
    <w:rsid w:val="00594FC6"/>
    <w:rsid w:val="005D26C8"/>
    <w:rsid w:val="005F5B09"/>
    <w:rsid w:val="00604320"/>
    <w:rsid w:val="00616166"/>
    <w:rsid w:val="00642D6A"/>
    <w:rsid w:val="006B2584"/>
    <w:rsid w:val="006B48E2"/>
    <w:rsid w:val="006F4C9B"/>
    <w:rsid w:val="007A2527"/>
    <w:rsid w:val="007B51D0"/>
    <w:rsid w:val="007C3D80"/>
    <w:rsid w:val="007E3D04"/>
    <w:rsid w:val="007F7652"/>
    <w:rsid w:val="00803650"/>
    <w:rsid w:val="008103BE"/>
    <w:rsid w:val="0081403B"/>
    <w:rsid w:val="00814DA7"/>
    <w:rsid w:val="00845206"/>
    <w:rsid w:val="0085148D"/>
    <w:rsid w:val="00865C17"/>
    <w:rsid w:val="00895562"/>
    <w:rsid w:val="008B7578"/>
    <w:rsid w:val="008C63DD"/>
    <w:rsid w:val="008D7363"/>
    <w:rsid w:val="008E7115"/>
    <w:rsid w:val="009357D1"/>
    <w:rsid w:val="00977DC6"/>
    <w:rsid w:val="00995A0A"/>
    <w:rsid w:val="00995DCF"/>
    <w:rsid w:val="009B3158"/>
    <w:rsid w:val="009E4A8D"/>
    <w:rsid w:val="00A305AC"/>
    <w:rsid w:val="00AA3C75"/>
    <w:rsid w:val="00AA472F"/>
    <w:rsid w:val="00AD0AA3"/>
    <w:rsid w:val="00AF6F43"/>
    <w:rsid w:val="00B211F2"/>
    <w:rsid w:val="00B34CFA"/>
    <w:rsid w:val="00B40E1A"/>
    <w:rsid w:val="00C10300"/>
    <w:rsid w:val="00C36C38"/>
    <w:rsid w:val="00C61413"/>
    <w:rsid w:val="00C73739"/>
    <w:rsid w:val="00C94F95"/>
    <w:rsid w:val="00CC7AAF"/>
    <w:rsid w:val="00D05AFB"/>
    <w:rsid w:val="00D15E47"/>
    <w:rsid w:val="00D311C7"/>
    <w:rsid w:val="00D452FF"/>
    <w:rsid w:val="00D54E6F"/>
    <w:rsid w:val="00D72C65"/>
    <w:rsid w:val="00D77A32"/>
    <w:rsid w:val="00DA7ED9"/>
    <w:rsid w:val="00DE6A18"/>
    <w:rsid w:val="00E15BA8"/>
    <w:rsid w:val="00E45C11"/>
    <w:rsid w:val="00E554BA"/>
    <w:rsid w:val="00E579D8"/>
    <w:rsid w:val="00E7002E"/>
    <w:rsid w:val="00E711EC"/>
    <w:rsid w:val="00EA5395"/>
    <w:rsid w:val="00EE50B1"/>
    <w:rsid w:val="00EF1AED"/>
    <w:rsid w:val="00EF3CD1"/>
    <w:rsid w:val="00F01025"/>
    <w:rsid w:val="00F02C03"/>
    <w:rsid w:val="00F515D5"/>
    <w:rsid w:val="00F56DB2"/>
    <w:rsid w:val="00F57F85"/>
    <w:rsid w:val="00F744D4"/>
    <w:rsid w:val="00FE0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84E349"/>
  <w15:docId w15:val="{5B9CDF0B-76E7-445C-AA8F-BD42FA58F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1E03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77DC6"/>
    <w:rPr>
      <w:color w:val="0000FF"/>
      <w:u w:val="single"/>
    </w:rPr>
  </w:style>
  <w:style w:type="character" w:styleId="a4">
    <w:name w:val="Emphasis"/>
    <w:basedOn w:val="a0"/>
    <w:uiPriority w:val="20"/>
    <w:qFormat/>
    <w:rsid w:val="006B48E2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995A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95A0A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semiHidden/>
    <w:unhideWhenUsed/>
    <w:rsid w:val="009B315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B315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 Spacing"/>
    <w:uiPriority w:val="1"/>
    <w:qFormat/>
    <w:rsid w:val="009B315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446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tionary.org/wiki/quarta" TargetMode="External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hyperlink" Target="https://ru.wikipedia.org/wiki/%D0%9B%D0%B0%D1%82%D0%B8%D0%BD%D1%81%D0%BA%D0%B8%D0%B9_%D1%8F%D0%B7%D1%8B%D0%BA" TargetMode="Externa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s://ru.wikipedia.org/wiki/%D0%98%D0%BD%D1%82%D0%B5%D1%80%D0%B2%D0%B0%D0%BB_(%D0%BC%D1%83%D0%B7%D1%8B%D0%BA%D0%B0)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37E982-C0C9-4665-9A7B-E36A2A512B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4387</TotalTime>
  <Pages>4</Pages>
  <Words>905</Words>
  <Characters>5161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Maestro</dc:creator>
  <cp:keywords/>
  <dc:description/>
  <cp:lastModifiedBy>Maestro Work</cp:lastModifiedBy>
  <cp:revision>55</cp:revision>
  <dcterms:created xsi:type="dcterms:W3CDTF">2020-10-09T19:17:00Z</dcterms:created>
  <dcterms:modified xsi:type="dcterms:W3CDTF">2021-05-27T08:43:00Z</dcterms:modified>
</cp:coreProperties>
</file>